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8" w:type="dxa"/>
        <w:jc w:val="center"/>
        <w:tblLook w:val="01E0"/>
      </w:tblPr>
      <w:tblGrid>
        <w:gridCol w:w="1758"/>
        <w:gridCol w:w="6402"/>
        <w:gridCol w:w="1758"/>
      </w:tblGrid>
      <w:tr w:rsidR="008E63F1" w:rsidRPr="008B6DB2" w:rsidTr="00696B91">
        <w:trPr>
          <w:trHeight w:val="1559"/>
          <w:jc w:val="center"/>
        </w:trPr>
        <w:tc>
          <w:tcPr>
            <w:tcW w:w="1758" w:type="dxa"/>
            <w:shd w:val="clear" w:color="auto" w:fill="auto"/>
          </w:tcPr>
          <w:p w:rsidR="008E63F1" w:rsidRPr="008B6DB2" w:rsidRDefault="008E63F1" w:rsidP="00696B91">
            <w:pPr>
              <w:autoSpaceDE w:val="0"/>
              <w:autoSpaceDN w:val="0"/>
              <w:adjustRightInd w:val="0"/>
              <w:jc w:val="center"/>
              <w:rPr>
                <w:rFonts w:asciiTheme="majorHAnsi" w:hAnsiTheme="majorHAnsi"/>
                <w:b/>
                <w:bCs/>
                <w:sz w:val="20"/>
                <w:szCs w:val="20"/>
              </w:rPr>
            </w:pPr>
            <w:r>
              <w:rPr>
                <w:rFonts w:asciiTheme="majorHAnsi" w:hAnsiTheme="majorHAnsi"/>
                <w:noProof/>
                <w:sz w:val="20"/>
                <w:szCs w:val="20"/>
                <w:lang w:eastAsia="it-IT" w:bidi="ar-SA"/>
              </w:rPr>
              <w:drawing>
                <wp:inline distT="0" distB="0" distL="0" distR="0">
                  <wp:extent cx="898525" cy="930275"/>
                  <wp:effectExtent l="1905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cstate="print"/>
                          <a:srcRect/>
                          <a:stretch>
                            <a:fillRect/>
                          </a:stretch>
                        </pic:blipFill>
                        <pic:spPr bwMode="auto">
                          <a:xfrm>
                            <a:off x="0" y="0"/>
                            <a:ext cx="898525" cy="930275"/>
                          </a:xfrm>
                          <a:prstGeom prst="rect">
                            <a:avLst/>
                          </a:prstGeom>
                          <a:noFill/>
                          <a:ln w="9525">
                            <a:noFill/>
                            <a:miter lim="800000"/>
                            <a:headEnd/>
                            <a:tailEnd/>
                          </a:ln>
                        </pic:spPr>
                      </pic:pic>
                    </a:graphicData>
                  </a:graphic>
                </wp:inline>
              </w:drawing>
            </w:r>
          </w:p>
        </w:tc>
        <w:tc>
          <w:tcPr>
            <w:tcW w:w="6402" w:type="dxa"/>
            <w:shd w:val="clear" w:color="auto" w:fill="auto"/>
          </w:tcPr>
          <w:p w:rsidR="008E63F1" w:rsidRPr="008B6DB2" w:rsidRDefault="008E63F1" w:rsidP="00696B91">
            <w:pPr>
              <w:autoSpaceDE w:val="0"/>
              <w:autoSpaceDN w:val="0"/>
              <w:adjustRightInd w:val="0"/>
              <w:jc w:val="center"/>
              <w:rPr>
                <w:rFonts w:asciiTheme="majorHAnsi" w:hAnsiTheme="majorHAnsi"/>
                <w:b/>
                <w:bCs/>
                <w:sz w:val="20"/>
                <w:szCs w:val="20"/>
              </w:rPr>
            </w:pPr>
            <w:r w:rsidRPr="008B6DB2">
              <w:rPr>
                <w:rFonts w:asciiTheme="majorHAnsi" w:hAnsiTheme="majorHAnsi"/>
                <w:b/>
                <w:bCs/>
                <w:sz w:val="20"/>
                <w:szCs w:val="20"/>
              </w:rPr>
              <w:t>ISTITUTO COMPRENSIVO STATALE “A. POLIZIANO”</w:t>
            </w:r>
          </w:p>
          <w:p w:rsidR="008E63F1" w:rsidRPr="008B6DB2" w:rsidRDefault="008E63F1" w:rsidP="00696B91">
            <w:pPr>
              <w:autoSpaceDE w:val="0"/>
              <w:autoSpaceDN w:val="0"/>
              <w:adjustRightInd w:val="0"/>
              <w:jc w:val="center"/>
              <w:rPr>
                <w:rFonts w:asciiTheme="majorHAnsi" w:hAnsiTheme="majorHAnsi"/>
                <w:sz w:val="20"/>
                <w:szCs w:val="20"/>
              </w:rPr>
            </w:pPr>
            <w:r w:rsidRPr="008B6DB2">
              <w:rPr>
                <w:rFonts w:asciiTheme="majorHAnsi" w:hAnsiTheme="majorHAnsi"/>
                <w:sz w:val="20"/>
                <w:szCs w:val="20"/>
              </w:rPr>
              <w:t xml:space="preserve">Viale </w:t>
            </w:r>
            <w:proofErr w:type="spellStart"/>
            <w:r w:rsidRPr="008B6DB2">
              <w:rPr>
                <w:rFonts w:asciiTheme="majorHAnsi" w:hAnsiTheme="majorHAnsi"/>
                <w:sz w:val="20"/>
                <w:szCs w:val="20"/>
              </w:rPr>
              <w:t>Morgagni</w:t>
            </w:r>
            <w:proofErr w:type="spellEnd"/>
            <w:r w:rsidRPr="008B6DB2">
              <w:rPr>
                <w:rFonts w:asciiTheme="majorHAnsi" w:hAnsiTheme="majorHAnsi"/>
                <w:sz w:val="20"/>
                <w:szCs w:val="20"/>
              </w:rPr>
              <w:t xml:space="preserve"> n. 22 – 50134 FIRENZE</w:t>
            </w:r>
          </w:p>
          <w:p w:rsidR="008E63F1" w:rsidRPr="008B6DB2" w:rsidRDefault="008E63F1" w:rsidP="00696B91">
            <w:pPr>
              <w:autoSpaceDE w:val="0"/>
              <w:autoSpaceDN w:val="0"/>
              <w:adjustRightInd w:val="0"/>
              <w:jc w:val="center"/>
              <w:rPr>
                <w:rFonts w:asciiTheme="majorHAnsi" w:hAnsiTheme="majorHAnsi"/>
                <w:sz w:val="20"/>
                <w:szCs w:val="20"/>
              </w:rPr>
            </w:pPr>
            <w:r w:rsidRPr="008B6DB2">
              <w:rPr>
                <w:rFonts w:asciiTheme="majorHAnsi" w:hAnsiTheme="majorHAnsi"/>
                <w:sz w:val="20"/>
                <w:szCs w:val="20"/>
              </w:rPr>
              <w:t>Tel. 055/4360165 – FAX 055/433209 –</w:t>
            </w:r>
          </w:p>
          <w:p w:rsidR="008E63F1" w:rsidRPr="008B6DB2" w:rsidRDefault="008E63F1" w:rsidP="00696B91">
            <w:pPr>
              <w:autoSpaceDE w:val="0"/>
              <w:autoSpaceDN w:val="0"/>
              <w:adjustRightInd w:val="0"/>
              <w:jc w:val="center"/>
              <w:rPr>
                <w:rFonts w:asciiTheme="majorHAnsi" w:hAnsiTheme="majorHAnsi"/>
                <w:sz w:val="20"/>
                <w:szCs w:val="20"/>
              </w:rPr>
            </w:pPr>
            <w:r w:rsidRPr="008B6DB2">
              <w:rPr>
                <w:rFonts w:asciiTheme="majorHAnsi" w:hAnsiTheme="majorHAnsi"/>
                <w:sz w:val="20"/>
                <w:szCs w:val="20"/>
              </w:rPr>
              <w:t>C.M. FIIC85700L – C.F. 94202800481</w:t>
            </w:r>
          </w:p>
          <w:p w:rsidR="008E63F1" w:rsidRPr="008B6DB2" w:rsidRDefault="008E63F1" w:rsidP="00696B91">
            <w:pPr>
              <w:autoSpaceDE w:val="0"/>
              <w:autoSpaceDN w:val="0"/>
              <w:adjustRightInd w:val="0"/>
              <w:jc w:val="center"/>
              <w:rPr>
                <w:rFonts w:asciiTheme="majorHAnsi" w:hAnsiTheme="majorHAnsi"/>
                <w:sz w:val="20"/>
                <w:szCs w:val="20"/>
              </w:rPr>
            </w:pPr>
            <w:r w:rsidRPr="008B6DB2">
              <w:rPr>
                <w:rFonts w:asciiTheme="majorHAnsi" w:hAnsiTheme="majorHAnsi"/>
                <w:sz w:val="20"/>
                <w:szCs w:val="20"/>
              </w:rPr>
              <w:t xml:space="preserve">e-mail: </w:t>
            </w:r>
            <w:hyperlink r:id="rId6" w:history="1">
              <w:r w:rsidRPr="008B6DB2">
                <w:rPr>
                  <w:rFonts w:asciiTheme="majorHAnsi" w:hAnsiTheme="majorHAnsi"/>
                  <w:color w:val="0000FF"/>
                  <w:sz w:val="20"/>
                  <w:szCs w:val="20"/>
                  <w:u w:val="single"/>
                </w:rPr>
                <w:t>fiic85700l@istruzione.it</w:t>
              </w:r>
            </w:hyperlink>
            <w:r w:rsidRPr="008B6DB2">
              <w:rPr>
                <w:rFonts w:asciiTheme="majorHAnsi" w:hAnsiTheme="majorHAnsi"/>
                <w:sz w:val="20"/>
                <w:szCs w:val="20"/>
              </w:rPr>
              <w:t xml:space="preserve"> pec: </w:t>
            </w:r>
            <w:hyperlink r:id="rId7" w:history="1">
              <w:r w:rsidRPr="008B6DB2">
                <w:rPr>
                  <w:rFonts w:asciiTheme="majorHAnsi" w:hAnsiTheme="majorHAnsi"/>
                  <w:color w:val="0000FF"/>
                  <w:sz w:val="20"/>
                  <w:szCs w:val="20"/>
                  <w:u w:val="single"/>
                </w:rPr>
                <w:t>fiic85700l@pec.istruzione.it</w:t>
              </w:r>
            </w:hyperlink>
          </w:p>
          <w:p w:rsidR="008E63F1" w:rsidRPr="008B6DB2" w:rsidRDefault="008E63F1" w:rsidP="00696B91">
            <w:pPr>
              <w:autoSpaceDE w:val="0"/>
              <w:autoSpaceDN w:val="0"/>
              <w:adjustRightInd w:val="0"/>
              <w:jc w:val="center"/>
              <w:rPr>
                <w:rFonts w:asciiTheme="majorHAnsi" w:hAnsiTheme="majorHAnsi"/>
                <w:sz w:val="20"/>
                <w:szCs w:val="20"/>
              </w:rPr>
            </w:pPr>
            <w:r w:rsidRPr="008B6DB2">
              <w:rPr>
                <w:rFonts w:asciiTheme="majorHAnsi" w:hAnsiTheme="majorHAnsi"/>
                <w:sz w:val="20"/>
                <w:szCs w:val="20"/>
              </w:rPr>
              <w:t xml:space="preserve">sito </w:t>
            </w:r>
            <w:hyperlink r:id="rId8" w:history="1">
              <w:r w:rsidRPr="008B6DB2">
                <w:rPr>
                  <w:rFonts w:asciiTheme="majorHAnsi" w:hAnsiTheme="majorHAnsi"/>
                  <w:color w:val="0000FF"/>
                  <w:sz w:val="20"/>
                  <w:szCs w:val="20"/>
                  <w:u w:val="single"/>
                </w:rPr>
                <w:t>http://www.icpoliziano.gov.it</w:t>
              </w:r>
            </w:hyperlink>
          </w:p>
        </w:tc>
        <w:tc>
          <w:tcPr>
            <w:tcW w:w="1758" w:type="dxa"/>
          </w:tcPr>
          <w:p w:rsidR="008E63F1" w:rsidRPr="008B6DB2" w:rsidRDefault="008E63F1" w:rsidP="00696B91">
            <w:pPr>
              <w:autoSpaceDE w:val="0"/>
              <w:autoSpaceDN w:val="0"/>
              <w:adjustRightInd w:val="0"/>
              <w:jc w:val="center"/>
              <w:rPr>
                <w:rFonts w:asciiTheme="majorHAnsi" w:hAnsiTheme="majorHAnsi"/>
                <w:b/>
                <w:bCs/>
                <w:sz w:val="20"/>
                <w:szCs w:val="20"/>
              </w:rPr>
            </w:pPr>
            <w:r>
              <w:rPr>
                <w:rFonts w:asciiTheme="majorHAnsi" w:hAnsiTheme="majorHAnsi"/>
                <w:b/>
                <w:noProof/>
                <w:sz w:val="20"/>
                <w:szCs w:val="20"/>
                <w:lang w:eastAsia="it-IT" w:bidi="ar-SA"/>
              </w:rPr>
              <w:drawing>
                <wp:inline distT="0" distB="0" distL="0" distR="0">
                  <wp:extent cx="906145" cy="898525"/>
                  <wp:effectExtent l="19050" t="0" r="8255" b="0"/>
                  <wp:docPr id="1" name="Immagine 1" descr="C:\Users\Preside\Downloads\S_logo_colori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Preside\Downloads\S_logo_colori_RGB (1).jpg"/>
                          <pic:cNvPicPr>
                            <a:picLocks noChangeAspect="1" noChangeArrowheads="1"/>
                          </pic:cNvPicPr>
                        </pic:nvPicPr>
                        <pic:blipFill>
                          <a:blip r:embed="rId9" cstate="print"/>
                          <a:srcRect/>
                          <a:stretch>
                            <a:fillRect/>
                          </a:stretch>
                        </pic:blipFill>
                        <pic:spPr bwMode="auto">
                          <a:xfrm>
                            <a:off x="0" y="0"/>
                            <a:ext cx="906145" cy="898525"/>
                          </a:xfrm>
                          <a:prstGeom prst="rect">
                            <a:avLst/>
                          </a:prstGeom>
                          <a:noFill/>
                          <a:ln w="9525">
                            <a:noFill/>
                            <a:miter lim="800000"/>
                            <a:headEnd/>
                            <a:tailEnd/>
                          </a:ln>
                        </pic:spPr>
                      </pic:pic>
                    </a:graphicData>
                  </a:graphic>
                </wp:inline>
              </w:drawing>
            </w:r>
          </w:p>
        </w:tc>
      </w:tr>
    </w:tbl>
    <w:p w:rsidR="008E63F1" w:rsidRDefault="008E63F1" w:rsidP="008E63F1">
      <w:pPr>
        <w:spacing w:line="200" w:lineRule="atLeast"/>
        <w:contextualSpacing/>
        <w:rPr>
          <w:rFonts w:asciiTheme="majorHAnsi" w:eastAsia="Arial" w:hAnsiTheme="majorHAnsi"/>
        </w:rPr>
      </w:pPr>
    </w:p>
    <w:p w:rsidR="008E63F1" w:rsidRPr="005B02B2" w:rsidRDefault="008E63F1" w:rsidP="008E63F1">
      <w:pPr>
        <w:spacing w:line="200" w:lineRule="atLeast"/>
        <w:contextualSpacing/>
        <w:rPr>
          <w:rFonts w:asciiTheme="majorHAnsi" w:eastAsia="Arial" w:hAnsiTheme="majorHAnsi"/>
          <w:sz w:val="22"/>
          <w:szCs w:val="22"/>
        </w:rPr>
      </w:pPr>
      <w:r w:rsidRPr="005B02B2">
        <w:rPr>
          <w:rFonts w:asciiTheme="majorHAnsi" w:eastAsia="Arial" w:hAnsiTheme="majorHAnsi"/>
          <w:sz w:val="22"/>
          <w:szCs w:val="22"/>
        </w:rPr>
        <w:t xml:space="preserve">Circ. </w:t>
      </w:r>
      <w:r w:rsidR="00344615">
        <w:rPr>
          <w:rFonts w:asciiTheme="majorHAnsi" w:eastAsia="Arial" w:hAnsiTheme="majorHAnsi"/>
          <w:sz w:val="22"/>
          <w:szCs w:val="22"/>
        </w:rPr>
        <w:t xml:space="preserve"> 115</w:t>
      </w:r>
    </w:p>
    <w:p w:rsidR="008E63F1" w:rsidRPr="005B02B2" w:rsidRDefault="005B02B2" w:rsidP="008E63F1">
      <w:pPr>
        <w:spacing w:line="200" w:lineRule="atLeast"/>
        <w:contextualSpacing/>
        <w:jc w:val="right"/>
        <w:rPr>
          <w:rFonts w:asciiTheme="majorHAnsi" w:eastAsia="Arial" w:hAnsiTheme="majorHAnsi"/>
          <w:sz w:val="22"/>
          <w:szCs w:val="22"/>
        </w:rPr>
      </w:pPr>
      <w:r w:rsidRPr="005B02B2">
        <w:rPr>
          <w:rFonts w:asciiTheme="majorHAnsi" w:eastAsia="Arial" w:hAnsiTheme="majorHAnsi"/>
          <w:sz w:val="22"/>
          <w:szCs w:val="22"/>
        </w:rPr>
        <w:t xml:space="preserve">Firenze, 2 </w:t>
      </w:r>
      <w:r w:rsidR="008E63F1" w:rsidRPr="005B02B2">
        <w:rPr>
          <w:rFonts w:asciiTheme="majorHAnsi" w:eastAsia="Arial" w:hAnsiTheme="majorHAnsi"/>
          <w:sz w:val="22"/>
          <w:szCs w:val="22"/>
        </w:rPr>
        <w:t xml:space="preserve"> </w:t>
      </w:r>
      <w:r w:rsidRPr="005B02B2">
        <w:rPr>
          <w:rFonts w:asciiTheme="majorHAnsi" w:eastAsia="Arial" w:hAnsiTheme="majorHAnsi"/>
          <w:sz w:val="22"/>
          <w:szCs w:val="22"/>
        </w:rPr>
        <w:t>dicembre</w:t>
      </w:r>
      <w:r w:rsidR="008E63F1" w:rsidRPr="005B02B2">
        <w:rPr>
          <w:rFonts w:asciiTheme="majorHAnsi" w:eastAsia="Arial" w:hAnsiTheme="majorHAnsi"/>
          <w:sz w:val="22"/>
          <w:szCs w:val="22"/>
        </w:rPr>
        <w:t xml:space="preserve"> 2019</w:t>
      </w:r>
    </w:p>
    <w:p w:rsidR="008E63F1" w:rsidRPr="005B02B2" w:rsidRDefault="008E63F1" w:rsidP="008E63F1">
      <w:pPr>
        <w:spacing w:line="200" w:lineRule="atLeast"/>
        <w:contextualSpacing/>
        <w:jc w:val="center"/>
        <w:rPr>
          <w:rFonts w:asciiTheme="majorHAnsi" w:eastAsia="Arial" w:hAnsiTheme="majorHAnsi"/>
          <w:b/>
          <w:sz w:val="22"/>
          <w:szCs w:val="22"/>
        </w:rPr>
      </w:pPr>
    </w:p>
    <w:p w:rsidR="008E63F1" w:rsidRPr="005B02B2" w:rsidRDefault="008E63F1" w:rsidP="008E63F1">
      <w:pPr>
        <w:spacing w:line="200" w:lineRule="atLeast"/>
        <w:contextualSpacing/>
        <w:jc w:val="right"/>
        <w:rPr>
          <w:rFonts w:asciiTheme="majorHAnsi" w:eastAsia="Arial" w:hAnsiTheme="majorHAnsi"/>
          <w:sz w:val="22"/>
          <w:szCs w:val="22"/>
        </w:rPr>
      </w:pPr>
      <w:r w:rsidRPr="005B02B2">
        <w:rPr>
          <w:rFonts w:asciiTheme="majorHAnsi" w:eastAsia="Arial" w:hAnsiTheme="majorHAnsi"/>
          <w:sz w:val="22"/>
          <w:szCs w:val="22"/>
        </w:rPr>
        <w:t>Alle classi</w:t>
      </w:r>
    </w:p>
    <w:p w:rsidR="00165467" w:rsidRPr="005B02B2" w:rsidRDefault="00165467" w:rsidP="008E63F1">
      <w:pPr>
        <w:spacing w:line="200" w:lineRule="atLeast"/>
        <w:contextualSpacing/>
        <w:jc w:val="right"/>
        <w:rPr>
          <w:rFonts w:asciiTheme="majorHAnsi" w:eastAsia="Arial" w:hAnsiTheme="majorHAnsi"/>
          <w:sz w:val="22"/>
          <w:szCs w:val="22"/>
        </w:rPr>
      </w:pPr>
      <w:r w:rsidRPr="005B02B2">
        <w:rPr>
          <w:rFonts w:asciiTheme="majorHAnsi" w:eastAsia="Arial" w:hAnsiTheme="majorHAnsi"/>
          <w:sz w:val="22"/>
          <w:szCs w:val="22"/>
        </w:rPr>
        <w:t>Alle famiglie</w:t>
      </w:r>
    </w:p>
    <w:p w:rsidR="00165467" w:rsidRPr="005B02B2" w:rsidRDefault="00165467" w:rsidP="008E63F1">
      <w:pPr>
        <w:spacing w:line="200" w:lineRule="atLeast"/>
        <w:contextualSpacing/>
        <w:jc w:val="right"/>
        <w:rPr>
          <w:rFonts w:asciiTheme="majorHAnsi" w:eastAsia="Arial" w:hAnsiTheme="majorHAnsi"/>
          <w:sz w:val="22"/>
          <w:szCs w:val="22"/>
        </w:rPr>
      </w:pPr>
      <w:r w:rsidRPr="005B02B2">
        <w:rPr>
          <w:rFonts w:asciiTheme="majorHAnsi" w:eastAsia="Arial" w:hAnsiTheme="majorHAnsi"/>
          <w:sz w:val="22"/>
          <w:szCs w:val="22"/>
        </w:rPr>
        <w:t xml:space="preserve">Al personale </w:t>
      </w:r>
      <w:proofErr w:type="spellStart"/>
      <w:r w:rsidRPr="005B02B2">
        <w:rPr>
          <w:rFonts w:asciiTheme="majorHAnsi" w:eastAsia="Arial" w:hAnsiTheme="majorHAnsi"/>
          <w:sz w:val="22"/>
          <w:szCs w:val="22"/>
        </w:rPr>
        <w:t>ata</w:t>
      </w:r>
      <w:proofErr w:type="spellEnd"/>
      <w:r w:rsidRPr="005B02B2">
        <w:rPr>
          <w:rFonts w:asciiTheme="majorHAnsi" w:eastAsia="Arial" w:hAnsiTheme="majorHAnsi"/>
          <w:sz w:val="22"/>
          <w:szCs w:val="22"/>
        </w:rPr>
        <w:t xml:space="preserve"> e docente</w:t>
      </w:r>
    </w:p>
    <w:p w:rsidR="008E63F1" w:rsidRPr="005B02B2" w:rsidRDefault="008E63F1" w:rsidP="008E63F1">
      <w:pPr>
        <w:spacing w:line="200" w:lineRule="atLeast"/>
        <w:contextualSpacing/>
        <w:jc w:val="right"/>
        <w:rPr>
          <w:rFonts w:asciiTheme="majorHAnsi" w:eastAsia="Arial" w:hAnsiTheme="majorHAnsi"/>
          <w:sz w:val="22"/>
          <w:szCs w:val="22"/>
        </w:rPr>
      </w:pPr>
      <w:r w:rsidRPr="005B02B2">
        <w:rPr>
          <w:rFonts w:asciiTheme="majorHAnsi" w:eastAsia="Arial" w:hAnsiTheme="majorHAnsi"/>
          <w:sz w:val="22"/>
          <w:szCs w:val="22"/>
        </w:rPr>
        <w:t>Scuola Secondaria Poliziano</w:t>
      </w:r>
    </w:p>
    <w:p w:rsidR="008E63F1" w:rsidRPr="005B02B2" w:rsidRDefault="008E63F1" w:rsidP="008E63F1">
      <w:pPr>
        <w:spacing w:line="200" w:lineRule="atLeast"/>
        <w:contextualSpacing/>
        <w:jc w:val="center"/>
        <w:rPr>
          <w:rFonts w:asciiTheme="majorHAnsi" w:eastAsia="Arial" w:hAnsiTheme="majorHAnsi"/>
          <w:b/>
          <w:sz w:val="22"/>
          <w:szCs w:val="22"/>
        </w:rPr>
      </w:pPr>
    </w:p>
    <w:p w:rsidR="008E63F1" w:rsidRPr="005B02B2" w:rsidRDefault="008E63F1" w:rsidP="008E63F1">
      <w:pPr>
        <w:spacing w:line="200" w:lineRule="atLeast"/>
        <w:contextualSpacing/>
        <w:jc w:val="both"/>
        <w:rPr>
          <w:rFonts w:asciiTheme="majorHAnsi" w:eastAsia="Arial" w:hAnsiTheme="majorHAnsi"/>
          <w:b/>
          <w:sz w:val="22"/>
          <w:szCs w:val="22"/>
        </w:rPr>
      </w:pPr>
      <w:r w:rsidRPr="005B02B2">
        <w:rPr>
          <w:rFonts w:asciiTheme="majorHAnsi" w:eastAsia="Arial" w:hAnsiTheme="majorHAnsi"/>
          <w:b/>
          <w:sz w:val="22"/>
          <w:szCs w:val="22"/>
        </w:rPr>
        <w:t xml:space="preserve">Oggetto. </w:t>
      </w:r>
      <w:r w:rsidR="00165467" w:rsidRPr="005B02B2">
        <w:rPr>
          <w:rFonts w:asciiTheme="majorHAnsi" w:eastAsia="Arial" w:hAnsiTheme="majorHAnsi"/>
          <w:b/>
          <w:sz w:val="22"/>
          <w:szCs w:val="22"/>
        </w:rPr>
        <w:t>Sull’uso dei</w:t>
      </w:r>
      <w:r w:rsidRPr="005B02B2">
        <w:rPr>
          <w:rFonts w:asciiTheme="majorHAnsi" w:eastAsia="Arial" w:hAnsiTheme="majorHAnsi"/>
          <w:b/>
          <w:sz w:val="22"/>
          <w:szCs w:val="22"/>
        </w:rPr>
        <w:t xml:space="preserve"> cellulari</w:t>
      </w:r>
    </w:p>
    <w:p w:rsidR="008E63F1" w:rsidRPr="005B02B2" w:rsidRDefault="008E63F1" w:rsidP="008E63F1">
      <w:pPr>
        <w:spacing w:line="200" w:lineRule="atLeast"/>
        <w:contextualSpacing/>
        <w:jc w:val="both"/>
        <w:rPr>
          <w:rStyle w:val="Enfasicorsivo"/>
          <w:rFonts w:asciiTheme="majorHAnsi" w:eastAsia="Times New Roman" w:hAnsiTheme="majorHAnsi"/>
          <w:b/>
          <w:i w:val="0"/>
          <w:iCs w:val="0"/>
          <w:color w:val="000000"/>
          <w:sz w:val="22"/>
          <w:szCs w:val="22"/>
        </w:rPr>
      </w:pPr>
    </w:p>
    <w:p w:rsidR="005B02B2" w:rsidRPr="005B02B2" w:rsidRDefault="005B02B2" w:rsidP="008E63F1">
      <w:pPr>
        <w:spacing w:line="200" w:lineRule="atLeast"/>
        <w:contextualSpacing/>
        <w:jc w:val="both"/>
        <w:rPr>
          <w:rStyle w:val="Enfasicorsivo"/>
          <w:rFonts w:asciiTheme="majorHAnsi" w:eastAsia="Times New Roman" w:hAnsiTheme="majorHAnsi"/>
          <w:i w:val="0"/>
          <w:iCs w:val="0"/>
          <w:color w:val="000000"/>
          <w:sz w:val="22"/>
          <w:szCs w:val="22"/>
        </w:rPr>
      </w:pPr>
      <w:r w:rsidRPr="005B02B2">
        <w:rPr>
          <w:rStyle w:val="Enfasicorsivo"/>
          <w:rFonts w:asciiTheme="majorHAnsi" w:eastAsia="Times New Roman" w:hAnsiTheme="majorHAnsi"/>
          <w:i w:val="0"/>
          <w:iCs w:val="0"/>
          <w:color w:val="000000"/>
          <w:sz w:val="22"/>
          <w:szCs w:val="22"/>
        </w:rPr>
        <w:t xml:space="preserve">E’ stata avviata l’allocazione di ulteriori cassette </w:t>
      </w:r>
      <w:proofErr w:type="spellStart"/>
      <w:r w:rsidRPr="005B02B2">
        <w:rPr>
          <w:rStyle w:val="Enfasicorsivo"/>
          <w:rFonts w:asciiTheme="majorHAnsi" w:eastAsia="Times New Roman" w:hAnsiTheme="majorHAnsi"/>
          <w:i w:val="0"/>
          <w:iCs w:val="0"/>
          <w:color w:val="000000"/>
          <w:sz w:val="22"/>
          <w:szCs w:val="22"/>
        </w:rPr>
        <w:t>portacellulari</w:t>
      </w:r>
      <w:proofErr w:type="spellEnd"/>
      <w:r w:rsidRPr="005B02B2">
        <w:rPr>
          <w:rStyle w:val="Enfasicorsivo"/>
          <w:rFonts w:asciiTheme="majorHAnsi" w:eastAsia="Times New Roman" w:hAnsiTheme="majorHAnsi"/>
          <w:i w:val="0"/>
          <w:iCs w:val="0"/>
          <w:color w:val="000000"/>
          <w:sz w:val="22"/>
          <w:szCs w:val="22"/>
        </w:rPr>
        <w:t xml:space="preserve"> nelle aule speciali/laboratori, in modo da evitare che le classi, fuori dalla propria aula, rimangano prive della possibilità di depositare gli strumenti di telefonia mobile in loro possesso. I docenti, nel caso intendano utilizzare i laboratori, preleveranno in Portineria la chiave dei contenitori, secondo le consuete modalità previste per la classe.</w:t>
      </w:r>
    </w:p>
    <w:p w:rsidR="005B02B2" w:rsidRPr="005B02B2" w:rsidRDefault="005B02B2" w:rsidP="008E63F1">
      <w:pPr>
        <w:spacing w:line="200" w:lineRule="atLeast"/>
        <w:contextualSpacing/>
        <w:jc w:val="both"/>
        <w:rPr>
          <w:rStyle w:val="Enfasicorsivo"/>
          <w:rFonts w:asciiTheme="majorHAnsi" w:eastAsia="Times New Roman" w:hAnsiTheme="majorHAnsi"/>
          <w:i w:val="0"/>
          <w:iCs w:val="0"/>
          <w:color w:val="000000"/>
          <w:sz w:val="22"/>
          <w:szCs w:val="22"/>
        </w:rPr>
      </w:pPr>
    </w:p>
    <w:p w:rsidR="008E63F1" w:rsidRPr="005B02B2" w:rsidRDefault="008E63F1" w:rsidP="008E63F1">
      <w:pPr>
        <w:spacing w:line="200" w:lineRule="atLeast"/>
        <w:contextualSpacing/>
        <w:jc w:val="both"/>
        <w:rPr>
          <w:rStyle w:val="Enfasicorsivo"/>
          <w:rFonts w:asciiTheme="majorHAnsi" w:eastAsia="Times New Roman" w:hAnsiTheme="majorHAnsi"/>
          <w:i w:val="0"/>
          <w:iCs w:val="0"/>
          <w:color w:val="000000"/>
          <w:sz w:val="22"/>
          <w:szCs w:val="22"/>
        </w:rPr>
      </w:pPr>
      <w:r w:rsidRPr="005B02B2">
        <w:rPr>
          <w:rStyle w:val="Enfasicorsivo"/>
          <w:rFonts w:asciiTheme="majorHAnsi" w:eastAsia="Times New Roman" w:hAnsiTheme="majorHAnsi"/>
          <w:i w:val="0"/>
          <w:iCs w:val="0"/>
          <w:color w:val="000000"/>
          <w:sz w:val="22"/>
          <w:szCs w:val="22"/>
        </w:rPr>
        <w:t>Si richiama nuovamente l’attenzione sui seguenti punti:</w:t>
      </w:r>
    </w:p>
    <w:p w:rsidR="008E63F1" w:rsidRPr="005B02B2" w:rsidRDefault="008E63F1" w:rsidP="008E63F1">
      <w:pPr>
        <w:spacing w:line="200" w:lineRule="atLeast"/>
        <w:contextualSpacing/>
        <w:jc w:val="both"/>
        <w:rPr>
          <w:rStyle w:val="Enfasicorsivo"/>
          <w:rFonts w:asciiTheme="majorHAnsi" w:eastAsia="Times New Roman" w:hAnsiTheme="majorHAnsi"/>
          <w:b/>
          <w:i w:val="0"/>
          <w:iCs w:val="0"/>
          <w:color w:val="000000"/>
          <w:sz w:val="22"/>
          <w:szCs w:val="22"/>
        </w:rPr>
      </w:pPr>
    </w:p>
    <w:p w:rsidR="008E63F1" w:rsidRPr="005B02B2" w:rsidRDefault="008E63F1" w:rsidP="00C04713">
      <w:pPr>
        <w:pStyle w:val="Paragrafoelenco"/>
        <w:numPr>
          <w:ilvl w:val="0"/>
          <w:numId w:val="2"/>
        </w:numPr>
        <w:ind w:left="357" w:hanging="357"/>
        <w:jc w:val="both"/>
        <w:rPr>
          <w:rFonts w:asciiTheme="majorHAnsi" w:hAnsiTheme="majorHAnsi"/>
          <w:sz w:val="22"/>
          <w:szCs w:val="22"/>
        </w:rPr>
      </w:pPr>
      <w:r w:rsidRPr="005B02B2">
        <w:rPr>
          <w:rFonts w:asciiTheme="majorHAnsi" w:hAnsiTheme="majorHAnsi"/>
          <w:sz w:val="22"/>
          <w:szCs w:val="22"/>
        </w:rPr>
        <w:t xml:space="preserve">Il Regolamento di Istituto fa divieto di portare a scuola il cellulare. </w:t>
      </w:r>
    </w:p>
    <w:p w:rsidR="00C04713" w:rsidRPr="005B02B2" w:rsidRDefault="00C04713" w:rsidP="00C04713">
      <w:pPr>
        <w:autoSpaceDE w:val="0"/>
        <w:autoSpaceDN w:val="0"/>
        <w:adjustRightInd w:val="0"/>
        <w:ind w:left="357"/>
        <w:jc w:val="both"/>
        <w:rPr>
          <w:rFonts w:asciiTheme="majorHAnsi" w:eastAsiaTheme="minorHAnsi" w:hAnsiTheme="majorHAnsi"/>
          <w:sz w:val="22"/>
          <w:szCs w:val="22"/>
          <w:lang w:eastAsia="en-US"/>
        </w:rPr>
      </w:pPr>
      <w:r w:rsidRPr="005B02B2">
        <w:rPr>
          <w:rFonts w:asciiTheme="majorHAnsi" w:hAnsiTheme="majorHAnsi"/>
          <w:sz w:val="22"/>
          <w:szCs w:val="22"/>
        </w:rPr>
        <w:t xml:space="preserve">Se la famiglia ha siglato </w:t>
      </w:r>
      <w:r w:rsidR="008E63F1" w:rsidRPr="005B02B2">
        <w:rPr>
          <w:rFonts w:asciiTheme="majorHAnsi" w:eastAsiaTheme="minorHAnsi" w:hAnsiTheme="majorHAnsi"/>
          <w:sz w:val="22"/>
          <w:szCs w:val="22"/>
          <w:lang w:eastAsia="en-US"/>
        </w:rPr>
        <w:t xml:space="preserve">richiesta scritta </w:t>
      </w:r>
      <w:r w:rsidRPr="005B02B2">
        <w:rPr>
          <w:rFonts w:asciiTheme="majorHAnsi" w:eastAsiaTheme="minorHAnsi" w:hAnsiTheme="majorHAnsi"/>
          <w:sz w:val="22"/>
          <w:szCs w:val="22"/>
          <w:lang w:eastAsia="en-US"/>
        </w:rPr>
        <w:t>affinché l’allievo lo tenga con sé, s</w:t>
      </w:r>
      <w:r w:rsidR="008E63F1" w:rsidRPr="005B02B2">
        <w:rPr>
          <w:rFonts w:asciiTheme="majorHAnsi" w:eastAsiaTheme="minorHAnsi" w:hAnsiTheme="majorHAnsi"/>
          <w:sz w:val="22"/>
          <w:szCs w:val="22"/>
          <w:lang w:eastAsia="en-US"/>
        </w:rPr>
        <w:t>i assume la responsabilità rispetto all’appropriatezza dell’uso del mezzo all’interno dell’ambiente scolastico</w:t>
      </w:r>
      <w:r w:rsidRPr="005B02B2">
        <w:rPr>
          <w:rFonts w:asciiTheme="majorHAnsi" w:eastAsiaTheme="minorHAnsi" w:hAnsiTheme="majorHAnsi"/>
          <w:sz w:val="22"/>
          <w:szCs w:val="22"/>
          <w:lang w:eastAsia="en-US"/>
        </w:rPr>
        <w:t xml:space="preserve"> e casi di eventuale furto e/o smarrimento</w:t>
      </w:r>
      <w:r w:rsidR="008E63F1" w:rsidRPr="005B02B2">
        <w:rPr>
          <w:rFonts w:asciiTheme="majorHAnsi" w:eastAsiaTheme="minorHAnsi" w:hAnsiTheme="majorHAnsi"/>
          <w:sz w:val="22"/>
          <w:szCs w:val="22"/>
          <w:lang w:eastAsia="en-US"/>
        </w:rPr>
        <w:t xml:space="preserve">. I cellulari introdotti </w:t>
      </w:r>
      <w:r w:rsidRPr="005B02B2">
        <w:rPr>
          <w:rFonts w:asciiTheme="majorHAnsi" w:eastAsiaTheme="minorHAnsi" w:hAnsiTheme="majorHAnsi"/>
          <w:sz w:val="22"/>
          <w:szCs w:val="22"/>
          <w:lang w:eastAsia="en-US"/>
        </w:rPr>
        <w:t xml:space="preserve">in tal modo </w:t>
      </w:r>
      <w:r w:rsidR="008E63F1" w:rsidRPr="005B02B2">
        <w:rPr>
          <w:rFonts w:asciiTheme="majorHAnsi" w:eastAsiaTheme="minorHAnsi" w:hAnsiTheme="majorHAnsi"/>
          <w:sz w:val="22"/>
          <w:szCs w:val="22"/>
          <w:lang w:eastAsia="en-US"/>
        </w:rPr>
        <w:t xml:space="preserve">a scuola dovranno rimanere rigorosamente spenti per tutta la durata dell'orario scolastico </w:t>
      </w:r>
      <w:r w:rsidRPr="005B02B2">
        <w:rPr>
          <w:rFonts w:asciiTheme="majorHAnsi" w:eastAsiaTheme="minorHAnsi" w:hAnsiTheme="majorHAnsi"/>
          <w:sz w:val="22"/>
          <w:szCs w:val="22"/>
          <w:lang w:eastAsia="en-US"/>
        </w:rPr>
        <w:t>-</w:t>
      </w:r>
      <w:r w:rsidRPr="005B02B2">
        <w:rPr>
          <w:rFonts w:asciiTheme="majorHAnsi" w:hAnsiTheme="majorHAnsi"/>
          <w:sz w:val="22"/>
          <w:szCs w:val="22"/>
        </w:rPr>
        <w:t xml:space="preserve"> dal momento dell'ingresso fino a quello dell’uscita</w:t>
      </w:r>
      <w:r w:rsidRPr="005B02B2">
        <w:rPr>
          <w:rFonts w:asciiTheme="majorHAnsi" w:eastAsiaTheme="minorHAnsi" w:hAnsiTheme="majorHAnsi"/>
          <w:sz w:val="22"/>
          <w:szCs w:val="22"/>
          <w:lang w:eastAsia="en-US"/>
        </w:rPr>
        <w:t xml:space="preserve"> - </w:t>
      </w:r>
      <w:r w:rsidR="008E63F1" w:rsidRPr="005B02B2">
        <w:rPr>
          <w:rFonts w:asciiTheme="majorHAnsi" w:eastAsiaTheme="minorHAnsi" w:hAnsiTheme="majorHAnsi"/>
          <w:sz w:val="22"/>
          <w:szCs w:val="22"/>
          <w:lang w:eastAsia="en-US"/>
        </w:rPr>
        <w:t>e depositati nell’apposito contenitore.</w:t>
      </w:r>
      <w:r w:rsidR="008E63F1" w:rsidRPr="005B02B2">
        <w:rPr>
          <w:rFonts w:asciiTheme="majorHAnsi" w:hAnsiTheme="majorHAnsi"/>
          <w:sz w:val="22"/>
          <w:szCs w:val="22"/>
        </w:rPr>
        <w:t xml:space="preserve"> </w:t>
      </w:r>
    </w:p>
    <w:p w:rsidR="00C04713" w:rsidRPr="005B02B2" w:rsidRDefault="00C04713" w:rsidP="00C04713">
      <w:pPr>
        <w:autoSpaceDE w:val="0"/>
        <w:autoSpaceDN w:val="0"/>
        <w:adjustRightInd w:val="0"/>
        <w:jc w:val="both"/>
        <w:rPr>
          <w:rFonts w:asciiTheme="majorHAnsi" w:eastAsiaTheme="minorHAnsi" w:hAnsiTheme="majorHAnsi"/>
          <w:sz w:val="22"/>
          <w:szCs w:val="22"/>
          <w:lang w:eastAsia="en-US"/>
        </w:rPr>
      </w:pPr>
    </w:p>
    <w:p w:rsidR="00C04713" w:rsidRPr="005B02B2" w:rsidRDefault="00C04713" w:rsidP="00C04713">
      <w:pPr>
        <w:pStyle w:val="Paragrafoelenco"/>
        <w:numPr>
          <w:ilvl w:val="0"/>
          <w:numId w:val="4"/>
        </w:numPr>
        <w:autoSpaceDE w:val="0"/>
        <w:autoSpaceDN w:val="0"/>
        <w:adjustRightInd w:val="0"/>
        <w:jc w:val="both"/>
        <w:rPr>
          <w:rFonts w:asciiTheme="majorHAnsi" w:eastAsiaTheme="minorHAnsi" w:hAnsiTheme="majorHAnsi"/>
          <w:sz w:val="22"/>
          <w:szCs w:val="22"/>
          <w:lang w:eastAsia="en-US"/>
        </w:rPr>
      </w:pPr>
      <w:r w:rsidRPr="005B02B2">
        <w:rPr>
          <w:rFonts w:asciiTheme="majorHAnsi" w:hAnsiTheme="majorHAnsi"/>
          <w:sz w:val="22"/>
          <w:szCs w:val="22"/>
        </w:rPr>
        <w:t>E’ vietato l'uso dell'applicazione della fotocamera e dei registratori audio-video senza il consenso dell'insegnante e degli interessati. L'uso dei collegamenti telematici è vietato, salvo autorizzazione del docente per necessità didattiche.</w:t>
      </w:r>
    </w:p>
    <w:p w:rsidR="00C04713" w:rsidRPr="005B02B2" w:rsidRDefault="00C04713" w:rsidP="00C04713">
      <w:pPr>
        <w:ind w:left="360"/>
        <w:jc w:val="both"/>
        <w:rPr>
          <w:rFonts w:asciiTheme="majorHAnsi" w:eastAsiaTheme="minorHAnsi" w:hAnsiTheme="majorHAnsi"/>
          <w:sz w:val="22"/>
          <w:szCs w:val="22"/>
          <w:lang w:eastAsia="en-US"/>
        </w:rPr>
      </w:pPr>
      <w:r w:rsidRPr="005B02B2">
        <w:rPr>
          <w:rFonts w:asciiTheme="majorHAnsi" w:hAnsiTheme="majorHAnsi"/>
          <w:sz w:val="22"/>
          <w:szCs w:val="22"/>
        </w:rPr>
        <w:t xml:space="preserve">In caso di uso del cellulare o </w:t>
      </w:r>
      <w:r w:rsidRPr="005B02B2">
        <w:rPr>
          <w:rFonts w:asciiTheme="majorHAnsi" w:eastAsiaTheme="minorHAnsi" w:hAnsiTheme="majorHAnsi"/>
          <w:sz w:val="22"/>
          <w:szCs w:val="22"/>
          <w:lang w:eastAsia="en-US"/>
        </w:rPr>
        <w:t>di altri dispositivi dotati di sistemi di ripresa (fotocamere, videocamere, ecc...) durante l’orario scolastico, se non autorizzati dal docente per specifiche esigenze, il cellulare (o altro dispositivo) verrà ritirato, spento dallo studente stesso e consegnato al dirigente o a un suo collaboratore che lo terrà in custodia fino al ritiro da parte di un familiare. In base al tipo di utilizzo non autorizzato dello strumento verranno valutati eventuali provvedimenti disciplinari.</w:t>
      </w:r>
    </w:p>
    <w:p w:rsidR="00C04713" w:rsidRPr="005B02B2" w:rsidRDefault="00C04713" w:rsidP="00C04713">
      <w:pPr>
        <w:jc w:val="both"/>
        <w:rPr>
          <w:rFonts w:asciiTheme="majorHAnsi" w:hAnsiTheme="majorHAnsi"/>
          <w:sz w:val="22"/>
          <w:szCs w:val="22"/>
        </w:rPr>
      </w:pPr>
    </w:p>
    <w:p w:rsidR="008E63F1" w:rsidRPr="005B02B2" w:rsidRDefault="00C04713" w:rsidP="00C04713">
      <w:pPr>
        <w:pStyle w:val="Paragrafoelenco"/>
        <w:numPr>
          <w:ilvl w:val="0"/>
          <w:numId w:val="4"/>
        </w:numPr>
        <w:autoSpaceDE w:val="0"/>
        <w:autoSpaceDN w:val="0"/>
        <w:adjustRightInd w:val="0"/>
        <w:jc w:val="both"/>
        <w:rPr>
          <w:rFonts w:asciiTheme="majorHAnsi" w:hAnsiTheme="majorHAnsi"/>
          <w:sz w:val="22"/>
          <w:szCs w:val="22"/>
        </w:rPr>
      </w:pPr>
      <w:r w:rsidRPr="005B02B2">
        <w:rPr>
          <w:rFonts w:asciiTheme="majorHAnsi" w:hAnsiTheme="majorHAnsi"/>
          <w:sz w:val="22"/>
          <w:szCs w:val="22"/>
        </w:rPr>
        <w:t>D</w:t>
      </w:r>
      <w:r w:rsidR="008E63F1" w:rsidRPr="005B02B2">
        <w:rPr>
          <w:rFonts w:asciiTheme="majorHAnsi" w:hAnsiTheme="majorHAnsi"/>
          <w:sz w:val="22"/>
          <w:szCs w:val="22"/>
        </w:rPr>
        <w:t xml:space="preserve">urante le attività didattiche curriculari ed extra curriculari, e comunque all’interno e </w:t>
      </w:r>
      <w:r w:rsidRPr="005B02B2">
        <w:rPr>
          <w:rFonts w:asciiTheme="majorHAnsi" w:hAnsiTheme="majorHAnsi"/>
          <w:sz w:val="22"/>
          <w:szCs w:val="22"/>
        </w:rPr>
        <w:t>negli ambienti di pertinenza</w:t>
      </w:r>
      <w:r w:rsidR="008E63F1" w:rsidRPr="005B02B2">
        <w:rPr>
          <w:rFonts w:asciiTheme="majorHAnsi" w:hAnsiTheme="majorHAnsi"/>
          <w:sz w:val="22"/>
          <w:szCs w:val="22"/>
        </w:rPr>
        <w:t xml:space="preserve"> dell’Istituto, è assolutamente vietato effettuare foto o riprese audio/video e, di conseguenza, pubblicarle sui social media, senza autorizzazione della Dirigenza Scolastica e senza le previste liberatorie scritte all’uso delle immagini da parte dei soggetti coinvolti, se maggiorenni, o dei genitori, se studenti minorenni.</w:t>
      </w:r>
    </w:p>
    <w:p w:rsidR="00C04713" w:rsidRPr="005B02B2" w:rsidRDefault="00C04713" w:rsidP="00C04713">
      <w:pPr>
        <w:pStyle w:val="Paragrafoelenco"/>
        <w:autoSpaceDE w:val="0"/>
        <w:autoSpaceDN w:val="0"/>
        <w:adjustRightInd w:val="0"/>
        <w:ind w:left="360"/>
        <w:jc w:val="both"/>
        <w:rPr>
          <w:rFonts w:asciiTheme="majorHAnsi" w:hAnsiTheme="majorHAnsi"/>
          <w:sz w:val="22"/>
          <w:szCs w:val="22"/>
        </w:rPr>
      </w:pPr>
    </w:p>
    <w:p w:rsidR="00C04713" w:rsidRPr="005B02B2" w:rsidRDefault="00165467" w:rsidP="00C04713">
      <w:pPr>
        <w:pStyle w:val="Paragrafoelenco"/>
        <w:numPr>
          <w:ilvl w:val="0"/>
          <w:numId w:val="4"/>
        </w:numPr>
        <w:autoSpaceDE w:val="0"/>
        <w:autoSpaceDN w:val="0"/>
        <w:adjustRightInd w:val="0"/>
        <w:jc w:val="both"/>
        <w:rPr>
          <w:rFonts w:asciiTheme="majorHAnsi" w:hAnsiTheme="majorHAnsi"/>
          <w:sz w:val="22"/>
          <w:szCs w:val="22"/>
        </w:rPr>
      </w:pPr>
      <w:r w:rsidRPr="005B02B2">
        <w:rPr>
          <w:rFonts w:asciiTheme="majorHAnsi" w:hAnsiTheme="majorHAnsi"/>
          <w:sz w:val="22"/>
          <w:szCs w:val="22"/>
        </w:rPr>
        <w:t>Riprendere</w:t>
      </w:r>
      <w:r w:rsidR="005B02B2" w:rsidRPr="005B02B2">
        <w:rPr>
          <w:rFonts w:asciiTheme="majorHAnsi" w:hAnsiTheme="majorHAnsi"/>
          <w:sz w:val="22"/>
          <w:szCs w:val="22"/>
        </w:rPr>
        <w:t xml:space="preserve"> e pubblicare, anche sui social</w:t>
      </w:r>
      <w:r w:rsidRPr="005B02B2">
        <w:rPr>
          <w:rFonts w:asciiTheme="majorHAnsi" w:hAnsiTheme="majorHAnsi"/>
          <w:sz w:val="22"/>
          <w:szCs w:val="22"/>
        </w:rPr>
        <w:t xml:space="preserve">, </w:t>
      </w:r>
      <w:r w:rsidR="00C04713" w:rsidRPr="005B02B2">
        <w:rPr>
          <w:rFonts w:asciiTheme="majorHAnsi" w:hAnsiTheme="majorHAnsi"/>
          <w:sz w:val="22"/>
          <w:szCs w:val="22"/>
        </w:rPr>
        <w:t xml:space="preserve">immagini e/o filmati di soggetti che non hanno rilasciato il loro consenso </w:t>
      </w:r>
      <w:r w:rsidRPr="005B02B2">
        <w:rPr>
          <w:rFonts w:asciiTheme="majorHAnsi" w:hAnsiTheme="majorHAnsi"/>
          <w:sz w:val="22"/>
          <w:szCs w:val="22"/>
        </w:rPr>
        <w:t xml:space="preserve">– così come usare un linguaggio minaccioso, ingiurioso, offensivo o utilizzare il nome e l’immagine della scuola - sono atti perseguibili </w:t>
      </w:r>
      <w:r w:rsidR="00C04713" w:rsidRPr="005B02B2">
        <w:rPr>
          <w:rFonts w:asciiTheme="majorHAnsi" w:hAnsiTheme="majorHAnsi"/>
          <w:sz w:val="22"/>
          <w:szCs w:val="22"/>
        </w:rPr>
        <w:t>ai sensi di legge e oggetto di d</w:t>
      </w:r>
      <w:r w:rsidRPr="005B02B2">
        <w:rPr>
          <w:rFonts w:asciiTheme="majorHAnsi" w:hAnsiTheme="majorHAnsi"/>
          <w:sz w:val="22"/>
          <w:szCs w:val="22"/>
        </w:rPr>
        <w:t>enuncia alle autorità competenti.</w:t>
      </w:r>
    </w:p>
    <w:p w:rsidR="00165467" w:rsidRPr="005B02B2" w:rsidRDefault="00165467" w:rsidP="00165467">
      <w:pPr>
        <w:pStyle w:val="Paragrafoelenco"/>
        <w:rPr>
          <w:rFonts w:asciiTheme="majorHAnsi" w:hAnsiTheme="majorHAnsi"/>
          <w:sz w:val="22"/>
          <w:szCs w:val="22"/>
        </w:rPr>
      </w:pPr>
    </w:p>
    <w:p w:rsidR="00165467" w:rsidRPr="005B02B2" w:rsidRDefault="005B02B2" w:rsidP="00C04713">
      <w:pPr>
        <w:pStyle w:val="Paragrafoelenco"/>
        <w:numPr>
          <w:ilvl w:val="0"/>
          <w:numId w:val="4"/>
        </w:numPr>
        <w:autoSpaceDE w:val="0"/>
        <w:autoSpaceDN w:val="0"/>
        <w:adjustRightInd w:val="0"/>
        <w:jc w:val="both"/>
        <w:rPr>
          <w:rFonts w:asciiTheme="majorHAnsi" w:hAnsiTheme="majorHAnsi"/>
          <w:sz w:val="22"/>
          <w:szCs w:val="22"/>
        </w:rPr>
      </w:pPr>
      <w:r>
        <w:rPr>
          <w:rFonts w:asciiTheme="majorHAnsi" w:hAnsiTheme="majorHAnsi"/>
          <w:sz w:val="22"/>
          <w:szCs w:val="22"/>
        </w:rPr>
        <w:t>La S</w:t>
      </w:r>
      <w:r w:rsidR="00165467" w:rsidRPr="005B02B2">
        <w:rPr>
          <w:rFonts w:asciiTheme="majorHAnsi" w:hAnsiTheme="majorHAnsi"/>
          <w:sz w:val="22"/>
          <w:szCs w:val="22"/>
        </w:rPr>
        <w:t xml:space="preserve">cuola </w:t>
      </w:r>
      <w:r>
        <w:rPr>
          <w:rFonts w:asciiTheme="majorHAnsi" w:hAnsiTheme="majorHAnsi"/>
          <w:sz w:val="22"/>
          <w:szCs w:val="22"/>
        </w:rPr>
        <w:t>prosegue nell’</w:t>
      </w:r>
      <w:r w:rsidR="00165467" w:rsidRPr="005B02B2">
        <w:rPr>
          <w:rFonts w:asciiTheme="majorHAnsi" w:hAnsiTheme="majorHAnsi"/>
          <w:sz w:val="22"/>
          <w:szCs w:val="22"/>
        </w:rPr>
        <w:t>organizza</w:t>
      </w:r>
      <w:r>
        <w:rPr>
          <w:rFonts w:asciiTheme="majorHAnsi" w:hAnsiTheme="majorHAnsi"/>
          <w:sz w:val="22"/>
          <w:szCs w:val="22"/>
        </w:rPr>
        <w:t>zione</w:t>
      </w:r>
      <w:r w:rsidR="00165467" w:rsidRPr="005B02B2">
        <w:rPr>
          <w:rFonts w:asciiTheme="majorHAnsi" w:hAnsiTheme="majorHAnsi"/>
          <w:sz w:val="22"/>
          <w:szCs w:val="22"/>
        </w:rPr>
        <w:t xml:space="preserve"> </w:t>
      </w:r>
      <w:r>
        <w:rPr>
          <w:rFonts w:asciiTheme="majorHAnsi" w:hAnsiTheme="majorHAnsi"/>
          <w:sz w:val="22"/>
          <w:szCs w:val="22"/>
        </w:rPr>
        <w:t>di</w:t>
      </w:r>
      <w:r w:rsidR="00165467" w:rsidRPr="005B02B2">
        <w:rPr>
          <w:rFonts w:asciiTheme="majorHAnsi" w:hAnsiTheme="majorHAnsi"/>
          <w:sz w:val="22"/>
          <w:szCs w:val="22"/>
        </w:rPr>
        <w:t xml:space="preserve"> incontri </w:t>
      </w:r>
      <w:r>
        <w:rPr>
          <w:rFonts w:asciiTheme="majorHAnsi" w:hAnsiTheme="majorHAnsi"/>
          <w:sz w:val="22"/>
          <w:szCs w:val="22"/>
        </w:rPr>
        <w:t xml:space="preserve">– per docenti, classi, famiglie - </w:t>
      </w:r>
      <w:r w:rsidR="00165467" w:rsidRPr="005B02B2">
        <w:rPr>
          <w:rFonts w:asciiTheme="majorHAnsi" w:hAnsiTheme="majorHAnsi"/>
          <w:sz w:val="22"/>
          <w:szCs w:val="22"/>
        </w:rPr>
        <w:t>sp</w:t>
      </w:r>
      <w:r>
        <w:rPr>
          <w:rFonts w:asciiTheme="majorHAnsi" w:hAnsiTheme="majorHAnsi"/>
          <w:sz w:val="22"/>
          <w:szCs w:val="22"/>
        </w:rPr>
        <w:t xml:space="preserve">ecificatamente dedicati </w:t>
      </w:r>
      <w:r w:rsidR="00165467" w:rsidRPr="005B02B2">
        <w:rPr>
          <w:rFonts w:asciiTheme="majorHAnsi" w:hAnsiTheme="majorHAnsi"/>
          <w:sz w:val="22"/>
          <w:szCs w:val="22"/>
        </w:rPr>
        <w:t xml:space="preserve">ad un uso consapevole degli strumenti digitali e ai rischi </w:t>
      </w:r>
      <w:r>
        <w:rPr>
          <w:rFonts w:asciiTheme="majorHAnsi" w:hAnsiTheme="majorHAnsi"/>
          <w:sz w:val="22"/>
          <w:szCs w:val="22"/>
        </w:rPr>
        <w:t xml:space="preserve">e alle opportunità </w:t>
      </w:r>
      <w:r w:rsidR="00165467" w:rsidRPr="005B02B2">
        <w:rPr>
          <w:rFonts w:asciiTheme="majorHAnsi" w:hAnsiTheme="majorHAnsi"/>
          <w:sz w:val="22"/>
          <w:szCs w:val="22"/>
        </w:rPr>
        <w:t>della Rete</w:t>
      </w:r>
      <w:r>
        <w:rPr>
          <w:rFonts w:asciiTheme="majorHAnsi" w:hAnsiTheme="majorHAnsi"/>
          <w:sz w:val="22"/>
          <w:szCs w:val="22"/>
        </w:rPr>
        <w:t xml:space="preserve">. Si conferma che il prossimo incontro rivolto ai genitori sarà il </w:t>
      </w:r>
      <w:r w:rsidRPr="005B02B2">
        <w:rPr>
          <w:rFonts w:asciiTheme="majorHAnsi" w:hAnsiTheme="majorHAnsi"/>
          <w:b/>
          <w:sz w:val="22"/>
          <w:szCs w:val="22"/>
        </w:rPr>
        <w:t>3 dicembre 2019</w:t>
      </w:r>
      <w:r>
        <w:rPr>
          <w:rFonts w:asciiTheme="majorHAnsi" w:hAnsiTheme="majorHAnsi"/>
          <w:sz w:val="22"/>
          <w:szCs w:val="22"/>
        </w:rPr>
        <w:t>, in orario 16.45 – 17.45.</w:t>
      </w:r>
    </w:p>
    <w:p w:rsidR="008E63F1" w:rsidRPr="005B02B2" w:rsidRDefault="008E63F1" w:rsidP="00C04713">
      <w:pPr>
        <w:contextualSpacing/>
        <w:jc w:val="both"/>
        <w:rPr>
          <w:rStyle w:val="Enfasicorsivo"/>
          <w:rFonts w:asciiTheme="majorHAnsi" w:eastAsia="Times New Roman" w:hAnsiTheme="majorHAnsi"/>
          <w:i w:val="0"/>
          <w:iCs w:val="0"/>
          <w:color w:val="000000"/>
          <w:sz w:val="22"/>
          <w:szCs w:val="22"/>
        </w:rPr>
      </w:pPr>
    </w:p>
    <w:p w:rsidR="008E63F1" w:rsidRPr="005B02B2" w:rsidRDefault="008E63F1" w:rsidP="00C04713">
      <w:pPr>
        <w:contextualSpacing/>
        <w:jc w:val="both"/>
        <w:rPr>
          <w:rStyle w:val="Enfasicorsivo"/>
          <w:rFonts w:asciiTheme="majorHAnsi" w:eastAsia="Times New Roman" w:hAnsiTheme="majorHAnsi"/>
          <w:b/>
          <w:i w:val="0"/>
          <w:iCs w:val="0"/>
          <w:color w:val="000000"/>
          <w:sz w:val="22"/>
          <w:szCs w:val="22"/>
        </w:rPr>
      </w:pPr>
    </w:p>
    <w:p w:rsidR="008E63F1" w:rsidRPr="005B02B2" w:rsidRDefault="008E63F1" w:rsidP="00C04713">
      <w:pPr>
        <w:ind w:firstLine="27"/>
        <w:contextualSpacing/>
        <w:jc w:val="right"/>
        <w:rPr>
          <w:rFonts w:asciiTheme="majorHAnsi" w:hAnsiTheme="majorHAnsi"/>
          <w:bCs/>
          <w:sz w:val="22"/>
          <w:szCs w:val="22"/>
        </w:rPr>
      </w:pPr>
      <w:r w:rsidRPr="005B02B2">
        <w:rPr>
          <w:rFonts w:asciiTheme="majorHAnsi" w:eastAsia="Arial" w:hAnsiTheme="majorHAnsi"/>
          <w:b/>
          <w:bCs/>
          <w:sz w:val="22"/>
          <w:szCs w:val="22"/>
        </w:rPr>
        <w:t xml:space="preserve">    </w:t>
      </w:r>
      <w:r w:rsidRPr="005B02B2">
        <w:rPr>
          <w:rFonts w:asciiTheme="majorHAnsi" w:hAnsiTheme="majorHAnsi"/>
          <w:bCs/>
          <w:sz w:val="22"/>
          <w:szCs w:val="22"/>
        </w:rPr>
        <w:t>Il Dirigente Scolastico</w:t>
      </w:r>
    </w:p>
    <w:p w:rsidR="008E63F1" w:rsidRPr="005B02B2" w:rsidRDefault="008E63F1" w:rsidP="008E63F1">
      <w:pPr>
        <w:spacing w:line="113" w:lineRule="atLeast"/>
        <w:ind w:left="-273" w:firstLine="27"/>
        <w:contextualSpacing/>
        <w:jc w:val="right"/>
        <w:rPr>
          <w:rFonts w:asciiTheme="majorHAnsi" w:hAnsiTheme="majorHAnsi"/>
          <w:sz w:val="22"/>
          <w:szCs w:val="22"/>
        </w:rPr>
      </w:pPr>
      <w:r w:rsidRPr="005B02B2">
        <w:rPr>
          <w:rFonts w:asciiTheme="majorHAnsi" w:hAnsiTheme="majorHAnsi"/>
          <w:bCs/>
          <w:sz w:val="22"/>
          <w:szCs w:val="22"/>
        </w:rPr>
        <w:t xml:space="preserve">Alessandro </w:t>
      </w:r>
      <w:proofErr w:type="spellStart"/>
      <w:r w:rsidRPr="005B02B2">
        <w:rPr>
          <w:rFonts w:asciiTheme="majorHAnsi" w:hAnsiTheme="majorHAnsi"/>
          <w:bCs/>
          <w:sz w:val="22"/>
          <w:szCs w:val="22"/>
        </w:rPr>
        <w:t>Bussotti</w:t>
      </w:r>
      <w:proofErr w:type="spellEnd"/>
    </w:p>
    <w:sectPr w:rsidR="008E63F1" w:rsidRPr="005B02B2" w:rsidSect="002B1E2B">
      <w:pgSz w:w="11906" w:h="16838"/>
      <w:pgMar w:top="851"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305A"/>
    <w:multiLevelType w:val="hybridMultilevel"/>
    <w:tmpl w:val="4F6AFAA8"/>
    <w:lvl w:ilvl="0" w:tplc="9CBC658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61AD7C7B"/>
    <w:multiLevelType w:val="hybridMultilevel"/>
    <w:tmpl w:val="BD421AFC"/>
    <w:lvl w:ilvl="0" w:tplc="9CBC658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73EE441F"/>
    <w:multiLevelType w:val="hybridMultilevel"/>
    <w:tmpl w:val="B4C0D372"/>
    <w:lvl w:ilvl="0" w:tplc="6852A6EC">
      <w:numFmt w:val="bullet"/>
      <w:lvlText w:val="-"/>
      <w:lvlJc w:val="left"/>
      <w:pPr>
        <w:tabs>
          <w:tab w:val="num" w:pos="360"/>
        </w:tabs>
        <w:ind w:left="360" w:hanging="360"/>
      </w:pPr>
      <w:rPr>
        <w:rFonts w:ascii="TimesNewRomanPSMT" w:eastAsia="TimesNewRomanPSMT" w:hAnsi="TimesNewRomanPSMT" w:cs="TimesNewRomanPSMT" w:hint="default"/>
      </w:rPr>
    </w:lvl>
    <w:lvl w:ilvl="1" w:tplc="04100003" w:tentative="1">
      <w:start w:val="1"/>
      <w:numFmt w:val="bullet"/>
      <w:lvlText w:val="o"/>
      <w:lvlJc w:val="left"/>
      <w:pPr>
        <w:tabs>
          <w:tab w:val="num" w:pos="-4620"/>
        </w:tabs>
        <w:ind w:left="-4620" w:hanging="360"/>
      </w:pPr>
      <w:rPr>
        <w:rFonts w:ascii="Courier New" w:hAnsi="Courier New" w:cs="Courier New" w:hint="default"/>
      </w:rPr>
    </w:lvl>
    <w:lvl w:ilvl="2" w:tplc="04100005" w:tentative="1">
      <w:start w:val="1"/>
      <w:numFmt w:val="bullet"/>
      <w:lvlText w:val=""/>
      <w:lvlJc w:val="left"/>
      <w:pPr>
        <w:tabs>
          <w:tab w:val="num" w:pos="-3900"/>
        </w:tabs>
        <w:ind w:left="-390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2460"/>
        </w:tabs>
        <w:ind w:left="-2460" w:hanging="360"/>
      </w:pPr>
      <w:rPr>
        <w:rFonts w:ascii="Courier New" w:hAnsi="Courier New" w:cs="Courier New" w:hint="default"/>
      </w:rPr>
    </w:lvl>
    <w:lvl w:ilvl="5" w:tplc="04100005" w:tentative="1">
      <w:start w:val="1"/>
      <w:numFmt w:val="bullet"/>
      <w:lvlText w:val=""/>
      <w:lvlJc w:val="left"/>
      <w:pPr>
        <w:tabs>
          <w:tab w:val="num" w:pos="-1740"/>
        </w:tabs>
        <w:ind w:left="-1740" w:hanging="360"/>
      </w:pPr>
      <w:rPr>
        <w:rFonts w:ascii="Wingdings" w:hAnsi="Wingdings" w:hint="default"/>
      </w:rPr>
    </w:lvl>
    <w:lvl w:ilvl="6" w:tplc="04100001" w:tentative="1">
      <w:start w:val="1"/>
      <w:numFmt w:val="bullet"/>
      <w:lvlText w:val=""/>
      <w:lvlJc w:val="left"/>
      <w:pPr>
        <w:tabs>
          <w:tab w:val="num" w:pos="-1020"/>
        </w:tabs>
        <w:ind w:left="-1020" w:hanging="360"/>
      </w:pPr>
      <w:rPr>
        <w:rFonts w:ascii="Symbol" w:hAnsi="Symbol" w:hint="default"/>
      </w:rPr>
    </w:lvl>
    <w:lvl w:ilvl="7" w:tplc="04100003" w:tentative="1">
      <w:start w:val="1"/>
      <w:numFmt w:val="bullet"/>
      <w:lvlText w:val="o"/>
      <w:lvlJc w:val="left"/>
      <w:pPr>
        <w:tabs>
          <w:tab w:val="num" w:pos="-300"/>
        </w:tabs>
        <w:ind w:left="-300" w:hanging="360"/>
      </w:pPr>
      <w:rPr>
        <w:rFonts w:ascii="Courier New" w:hAnsi="Courier New" w:cs="Courier New" w:hint="default"/>
      </w:rPr>
    </w:lvl>
    <w:lvl w:ilvl="8" w:tplc="04100005" w:tentative="1">
      <w:start w:val="1"/>
      <w:numFmt w:val="bullet"/>
      <w:lvlText w:val=""/>
      <w:lvlJc w:val="left"/>
      <w:pPr>
        <w:tabs>
          <w:tab w:val="num" w:pos="420"/>
        </w:tabs>
        <w:ind w:left="420" w:hanging="360"/>
      </w:pPr>
      <w:rPr>
        <w:rFonts w:ascii="Wingdings" w:hAnsi="Wingdings" w:hint="default"/>
      </w:rPr>
    </w:lvl>
  </w:abstractNum>
  <w:abstractNum w:abstractNumId="3">
    <w:nsid w:val="793E097E"/>
    <w:multiLevelType w:val="hybridMultilevel"/>
    <w:tmpl w:val="8A602A94"/>
    <w:lvl w:ilvl="0" w:tplc="C3B47832">
      <w:numFmt w:val="bullet"/>
      <w:lvlText w:val="-"/>
      <w:lvlJc w:val="left"/>
      <w:pPr>
        <w:ind w:left="360" w:hanging="360"/>
      </w:pPr>
      <w:rPr>
        <w:rFonts w:ascii="Cambria" w:eastAsia="SimSun" w:hAnsi="Cambria"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E63F1"/>
    <w:rsid w:val="00165467"/>
    <w:rsid w:val="00344615"/>
    <w:rsid w:val="004C6F09"/>
    <w:rsid w:val="005B02B2"/>
    <w:rsid w:val="00791A7B"/>
    <w:rsid w:val="008E63F1"/>
    <w:rsid w:val="00A9386D"/>
    <w:rsid w:val="00B54C8D"/>
    <w:rsid w:val="00C04713"/>
    <w:rsid w:val="00C83C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63F1"/>
    <w:pPr>
      <w:suppressAutoHyphens/>
      <w:spacing w:after="0" w:line="240" w:lineRule="auto"/>
    </w:pPr>
    <w:rPr>
      <w:rFonts w:ascii="Liberation Serif" w:eastAsia="SimSun" w:hAnsi="Liberation Serif" w:cs="Ari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sid w:val="008E63F1"/>
    <w:rPr>
      <w:i/>
      <w:iCs/>
    </w:rPr>
  </w:style>
  <w:style w:type="paragraph" w:styleId="Testofumetto">
    <w:name w:val="Balloon Text"/>
    <w:basedOn w:val="Normale"/>
    <w:link w:val="TestofumettoCarattere"/>
    <w:uiPriority w:val="99"/>
    <w:semiHidden/>
    <w:unhideWhenUsed/>
    <w:rsid w:val="008E63F1"/>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8E63F1"/>
    <w:rPr>
      <w:rFonts w:ascii="Tahoma" w:eastAsia="SimSun" w:hAnsi="Tahoma" w:cs="Mangal"/>
      <w:kern w:val="1"/>
      <w:sz w:val="16"/>
      <w:szCs w:val="14"/>
      <w:lang w:eastAsia="zh-CN" w:bidi="hi-IN"/>
    </w:rPr>
  </w:style>
  <w:style w:type="paragraph" w:styleId="Paragrafoelenco">
    <w:name w:val="List Paragraph"/>
    <w:basedOn w:val="Normale"/>
    <w:uiPriority w:val="34"/>
    <w:qFormat/>
    <w:rsid w:val="008E63F1"/>
    <w:pPr>
      <w:ind w:left="720"/>
      <w:contextualSpacing/>
    </w:pPr>
    <w:rPr>
      <w:rFonts w:cs="Mangal"/>
      <w:szCs w:val="21"/>
    </w:rPr>
  </w:style>
  <w:style w:type="paragraph" w:customStyle="1" w:styleId="western">
    <w:name w:val="western"/>
    <w:basedOn w:val="Normale"/>
    <w:rsid w:val="008E63F1"/>
    <w:pPr>
      <w:suppressAutoHyphens w:val="0"/>
      <w:spacing w:before="100" w:beforeAutospacing="1" w:after="100" w:afterAutospacing="1"/>
    </w:pPr>
    <w:rPr>
      <w:rFonts w:ascii="Times New Roman" w:eastAsia="Times New Roman" w:hAnsi="Times New Roman" w:cs="Times New Roman"/>
      <w:kern w:val="0"/>
      <w:lang w:eastAsia="it-IT" w:bidi="ar-SA"/>
    </w:rPr>
  </w:style>
</w:styles>
</file>

<file path=word/webSettings.xml><?xml version="1.0" encoding="utf-8"?>
<w:webSettings xmlns:r="http://schemas.openxmlformats.org/officeDocument/2006/relationships" xmlns:w="http://schemas.openxmlformats.org/wordprocessingml/2006/main">
  <w:divs>
    <w:div w:id="212372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poliziano.gov.it/" TargetMode="External"/><Relationship Id="rId3" Type="http://schemas.openxmlformats.org/officeDocument/2006/relationships/settings" Target="settings.xml"/><Relationship Id="rId7" Type="http://schemas.openxmlformats.org/officeDocument/2006/relationships/hyperlink" Target="mailto:fiic85700l@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ic85700l@istruzione.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Poliziano</cp:lastModifiedBy>
  <cp:revision>2</cp:revision>
  <cp:lastPrinted>2019-11-30T09:49:00Z</cp:lastPrinted>
  <dcterms:created xsi:type="dcterms:W3CDTF">2019-12-02T12:45:00Z</dcterms:created>
  <dcterms:modified xsi:type="dcterms:W3CDTF">2019-12-02T12:45:00Z</dcterms:modified>
</cp:coreProperties>
</file>